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9E6828">
        <w:rPr>
          <w:rFonts w:eastAsia="Calibri"/>
          <w:szCs w:val="28"/>
        </w:rPr>
        <w:t>28 мая</w:t>
      </w:r>
      <w:r w:rsidR="00CC1F7B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90243E">
        <w:rPr>
          <w:rFonts w:cs="Times New Roman"/>
          <w:szCs w:val="28"/>
        </w:rPr>
        <w:t>5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3301D" w:rsidRDefault="00A3301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5E6C66" w:rsidRDefault="005E6C66" w:rsidP="00010962">
      <w:pPr>
        <w:tabs>
          <w:tab w:val="left" w:pos="993"/>
        </w:tabs>
        <w:rPr>
          <w:szCs w:val="28"/>
        </w:rPr>
      </w:pPr>
    </w:p>
    <w:p w:rsidR="00010962" w:rsidRPr="00010962" w:rsidRDefault="00010962" w:rsidP="00010962">
      <w:pPr>
        <w:widowControl w:val="0"/>
        <w:spacing w:line="310" w:lineRule="exact"/>
        <w:ind w:right="5103"/>
        <w:contextualSpacing/>
        <w:rPr>
          <w:rFonts w:eastAsia="Times New Roman" w:cs="Times New Roman"/>
          <w:szCs w:val="28"/>
          <w:lang w:eastAsia="ru-RU"/>
        </w:rPr>
      </w:pPr>
      <w:r w:rsidRPr="00010962">
        <w:rPr>
          <w:rFonts w:eastAsia="Times New Roman" w:cs="Times New Roman"/>
          <w:szCs w:val="28"/>
          <w:lang w:eastAsia="ru-RU"/>
        </w:rPr>
        <w:t xml:space="preserve">Об условиях приватизации муниципального имущества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при реализации субъектами малого и среднего предпринимательства преимущественного права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на приобретение арендуемого имущества (нежилое здание, расположенное по адресу: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г. Сургут, ул. Бажова, д. 7/3, </w:t>
      </w:r>
      <w:r w:rsidRPr="00010962">
        <w:rPr>
          <w:rFonts w:eastAsia="Times New Roman" w:cs="Times New Roman"/>
          <w:szCs w:val="28"/>
          <w:lang w:eastAsia="ru-RU"/>
        </w:rPr>
        <w:br/>
        <w:t>с земельным участком)</w:t>
      </w:r>
    </w:p>
    <w:p w:rsidR="00010962" w:rsidRPr="00010962" w:rsidRDefault="00010962" w:rsidP="00010962">
      <w:pPr>
        <w:widowControl w:val="0"/>
        <w:tabs>
          <w:tab w:val="left" w:pos="560"/>
          <w:tab w:val="left" w:pos="4253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010962" w:rsidRPr="00010962" w:rsidRDefault="00010962" w:rsidP="00010962">
      <w:pPr>
        <w:widowControl w:val="0"/>
        <w:tabs>
          <w:tab w:val="left" w:pos="560"/>
          <w:tab w:val="left" w:pos="4253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010962">
        <w:rPr>
          <w:rFonts w:eastAsia="Times New Roman" w:cs="Times New Roman"/>
          <w:szCs w:val="28"/>
          <w:lang w:eastAsia="ru-RU"/>
        </w:rPr>
        <w:t xml:space="preserve">В соответствии со статьёй 3 Федерального закона от 21.12.2001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№ 178-ФЗ «О приватизации государственного и муниципального имущества», Федеральным законом от 22.07.2008 № 159-ФЗ «Об особенностях отчуждения движимого и недвижимого имущества, находящегося в государственной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или в муниципальной собственности и арендуемого субъектами малого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и среднего предпринимательства, и о внесении изменений в отдельные законодательные акты Российской Федерации», Федеральным законом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от 24.07.2007 № 209-ФЗ «О развитии малого и среднего предпринимательства в Российской Федерации», рассмотрев документы, представленные Администрацией города по приватизации муниципального имущества </w:t>
      </w:r>
      <w:r w:rsidRPr="00010962">
        <w:rPr>
          <w:rFonts w:eastAsia="Times New Roman" w:cs="Times New Roman"/>
          <w:szCs w:val="28"/>
          <w:lang w:eastAsia="ru-RU"/>
        </w:rPr>
        <w:br/>
        <w:t xml:space="preserve">при реализации субъектами малого и среднего предпринимательства преимущественного права на приобретение арендуемого имущества, </w:t>
      </w:r>
      <w:r w:rsidRPr="00010962">
        <w:rPr>
          <w:rFonts w:eastAsia="Times New Roman" w:cs="Times New Roman"/>
          <w:szCs w:val="28"/>
          <w:lang w:eastAsia="ru-RU"/>
        </w:rPr>
        <w:br/>
        <w:t>Дума города РЕШИЛА:</w:t>
      </w:r>
    </w:p>
    <w:p w:rsidR="00010962" w:rsidRPr="00010962" w:rsidRDefault="00010962" w:rsidP="00010962">
      <w:pPr>
        <w:widowControl w:val="0"/>
        <w:tabs>
          <w:tab w:val="left" w:pos="560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010962" w:rsidRPr="00010962" w:rsidRDefault="00B3311F" w:rsidP="00010962">
      <w:pPr>
        <w:widowControl w:val="0"/>
        <w:tabs>
          <w:tab w:val="left" w:pos="1134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1.  </w:t>
      </w:r>
      <w:r w:rsidR="00010962" w:rsidRPr="00010962">
        <w:rPr>
          <w:rFonts w:eastAsia="Times New Roman" w:cs="Times New Roman"/>
          <w:szCs w:val="28"/>
          <w:lang w:eastAsia="ru-RU"/>
        </w:rPr>
        <w:t>Утвердить условия приватизации муниципального имущества согласно приложению к решению.</w:t>
      </w:r>
    </w:p>
    <w:p w:rsidR="00010962" w:rsidRPr="00010962" w:rsidRDefault="00B3311F" w:rsidP="00010962">
      <w:pPr>
        <w:widowControl w:val="0"/>
        <w:tabs>
          <w:tab w:val="left" w:pos="1134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2.  </w:t>
      </w:r>
      <w:r w:rsidR="00010962" w:rsidRPr="00010962">
        <w:rPr>
          <w:rFonts w:eastAsia="Times New Roman" w:cs="Times New Roman"/>
          <w:szCs w:val="28"/>
          <w:lang w:eastAsia="ru-RU"/>
        </w:rPr>
        <w:t>Администрации города осуществить приватизацию муниципального имущества в соответствии с действующим законодательством.</w:t>
      </w:r>
    </w:p>
    <w:p w:rsidR="00010962" w:rsidRPr="00010962" w:rsidRDefault="00B3311F" w:rsidP="00010962">
      <w:pPr>
        <w:widowControl w:val="0"/>
        <w:tabs>
          <w:tab w:val="left" w:pos="1134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3.  </w:t>
      </w:r>
      <w:r w:rsidR="00010962" w:rsidRPr="00010962">
        <w:rPr>
          <w:rFonts w:eastAsia="Times New Roman" w:cs="Times New Roman"/>
          <w:szCs w:val="28"/>
          <w:lang w:eastAsia="ru-RU"/>
        </w:rPr>
        <w:t xml:space="preserve">Настоящее решение </w:t>
      </w:r>
      <w:r w:rsidR="00010962" w:rsidRPr="00B17BE4">
        <w:rPr>
          <w:rFonts w:eastAsia="Times New Roman" w:cs="Times New Roman"/>
          <w:szCs w:val="28"/>
          <w:lang w:eastAsia="ru-RU"/>
        </w:rPr>
        <w:t>вступает в силу с момента принятия.</w:t>
      </w:r>
    </w:p>
    <w:p w:rsidR="00010962" w:rsidRDefault="00B3311F" w:rsidP="00010962">
      <w:pPr>
        <w:widowControl w:val="0"/>
        <w:tabs>
          <w:tab w:val="left" w:pos="1134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4.  </w:t>
      </w:r>
      <w:r w:rsidR="00010962" w:rsidRPr="00010962">
        <w:rPr>
          <w:rFonts w:eastAsia="Times New Roman" w:cs="Times New Roman"/>
          <w:szCs w:val="28"/>
          <w:lang w:eastAsia="ru-RU"/>
        </w:rPr>
        <w:t xml:space="preserve">Контроль за выполнением настоящего решения возложить </w:t>
      </w:r>
      <w:r w:rsidR="00010962" w:rsidRPr="00010962">
        <w:rPr>
          <w:rFonts w:eastAsia="Times New Roman" w:cs="Times New Roman"/>
          <w:szCs w:val="28"/>
          <w:lang w:eastAsia="ru-RU"/>
        </w:rPr>
        <w:br/>
      </w:r>
    </w:p>
    <w:p w:rsidR="00010962" w:rsidRDefault="00010962" w:rsidP="00010962">
      <w:pPr>
        <w:widowControl w:val="0"/>
        <w:tabs>
          <w:tab w:val="left" w:pos="1134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010962" w:rsidRDefault="00010962" w:rsidP="00010962">
      <w:pPr>
        <w:widowControl w:val="0"/>
        <w:tabs>
          <w:tab w:val="left" w:pos="1134"/>
        </w:tabs>
        <w:spacing w:line="310" w:lineRule="exact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010962" w:rsidRPr="00010962" w:rsidRDefault="00010962" w:rsidP="00010962">
      <w:pPr>
        <w:widowControl w:val="0"/>
        <w:tabs>
          <w:tab w:val="left" w:pos="1134"/>
        </w:tabs>
        <w:spacing w:line="310" w:lineRule="exact"/>
        <w:contextualSpacing/>
        <w:rPr>
          <w:rFonts w:eastAsia="Times New Roman" w:cs="Times New Roman"/>
          <w:szCs w:val="28"/>
          <w:lang w:eastAsia="ru-RU"/>
        </w:rPr>
      </w:pPr>
      <w:r w:rsidRPr="00010962">
        <w:rPr>
          <w:rFonts w:eastAsia="Times New Roman" w:cs="Times New Roman"/>
          <w:szCs w:val="28"/>
          <w:lang w:eastAsia="ru-RU"/>
        </w:rPr>
        <w:lastRenderedPageBreak/>
        <w:t xml:space="preserve">на Председателя Думы города, председателя постоянного комитета Думы города по бюджету, налогам, финансам и имуществу </w:t>
      </w:r>
      <w:proofErr w:type="spellStart"/>
      <w:r w:rsidRPr="00010962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Pr="00010962">
        <w:rPr>
          <w:rFonts w:eastAsia="Times New Roman" w:cs="Times New Roman"/>
          <w:szCs w:val="28"/>
          <w:lang w:eastAsia="ru-RU"/>
        </w:rPr>
        <w:t xml:space="preserve"> А.И.</w:t>
      </w:r>
    </w:p>
    <w:p w:rsidR="00010962" w:rsidRPr="00010962" w:rsidRDefault="00010962" w:rsidP="00010962">
      <w:pPr>
        <w:widowControl w:val="0"/>
        <w:tabs>
          <w:tab w:val="left" w:pos="709"/>
        </w:tabs>
        <w:contextualSpacing/>
        <w:jc w:val="left"/>
        <w:rPr>
          <w:rFonts w:eastAsia="Calibri" w:cs="Times New Roman"/>
          <w:szCs w:val="28"/>
          <w:lang w:eastAsia="ru-RU"/>
        </w:rPr>
      </w:pPr>
    </w:p>
    <w:p w:rsidR="00010962" w:rsidRPr="00010962" w:rsidRDefault="00010962" w:rsidP="00010962">
      <w:pPr>
        <w:widowControl w:val="0"/>
        <w:tabs>
          <w:tab w:val="left" w:pos="709"/>
        </w:tabs>
        <w:contextualSpacing/>
        <w:jc w:val="left"/>
        <w:rPr>
          <w:rFonts w:eastAsia="Calibri" w:cs="Times New Roman"/>
          <w:szCs w:val="28"/>
          <w:lang w:eastAsia="ru-RU"/>
        </w:rPr>
      </w:pPr>
    </w:p>
    <w:p w:rsidR="00455449" w:rsidRDefault="00455449" w:rsidP="00010962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90243E">
        <w:rPr>
          <w:szCs w:val="28"/>
        </w:rPr>
        <w:t xml:space="preserve">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A3301D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28</w:t>
      </w:r>
      <w:r>
        <w:rPr>
          <w:szCs w:val="28"/>
        </w:rPr>
        <w:t xml:space="preserve">» </w:t>
      </w:r>
      <w:r>
        <w:rPr>
          <w:szCs w:val="28"/>
          <w:u w:val="single"/>
        </w:rPr>
        <w:t>мая</w:t>
      </w:r>
      <w:r w:rsidR="008C35FC">
        <w:rPr>
          <w:szCs w:val="28"/>
        </w:rPr>
        <w:t xml:space="preserve"> 202</w:t>
      </w:r>
      <w:r w:rsidR="004A3BBD">
        <w:rPr>
          <w:szCs w:val="28"/>
        </w:rPr>
        <w:t>5</w:t>
      </w:r>
      <w:r w:rsidR="008C35FC" w:rsidRPr="00B55A96">
        <w:rPr>
          <w:szCs w:val="28"/>
        </w:rPr>
        <w:t xml:space="preserve"> г.</w:t>
      </w: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246A1">
      <w:pPr>
        <w:jc w:val="right"/>
        <w:rPr>
          <w:szCs w:val="28"/>
        </w:rPr>
      </w:pPr>
    </w:p>
    <w:p w:rsidR="00010962" w:rsidRDefault="00010962" w:rsidP="0001096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010962" w:rsidRPr="00010962" w:rsidRDefault="00010962" w:rsidP="00010962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010962">
        <w:rPr>
          <w:rFonts w:eastAsia="Times New Roman" w:cs="Times New Roman"/>
          <w:szCs w:val="28"/>
          <w:lang w:eastAsia="ru-RU"/>
        </w:rPr>
        <w:t>Приложение</w:t>
      </w:r>
    </w:p>
    <w:p w:rsidR="00010962" w:rsidRPr="00010962" w:rsidRDefault="00010962" w:rsidP="00010962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  <w:r w:rsidRPr="00010962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010962" w:rsidRPr="00A3301D" w:rsidRDefault="00010962" w:rsidP="00010962">
      <w:pPr>
        <w:widowControl w:val="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</w:t>
      </w:r>
      <w:r w:rsidR="00A3301D">
        <w:rPr>
          <w:rFonts w:eastAsia="Times New Roman" w:cs="Times New Roman"/>
          <w:szCs w:val="28"/>
          <w:lang w:eastAsia="ru-RU"/>
        </w:rPr>
        <w:t xml:space="preserve">от </w:t>
      </w:r>
      <w:r w:rsidR="00A3301D">
        <w:rPr>
          <w:rFonts w:eastAsia="Times New Roman" w:cs="Times New Roman"/>
          <w:szCs w:val="28"/>
          <w:u w:val="single"/>
          <w:lang w:eastAsia="ru-RU"/>
        </w:rPr>
        <w:t>28.05.2025</w:t>
      </w:r>
      <w:r w:rsidRPr="00010962">
        <w:rPr>
          <w:rFonts w:eastAsia="Times New Roman" w:cs="Times New Roman"/>
          <w:szCs w:val="28"/>
          <w:lang w:eastAsia="ru-RU"/>
        </w:rPr>
        <w:t xml:space="preserve"> № </w:t>
      </w:r>
      <w:r w:rsidR="00A3301D">
        <w:rPr>
          <w:rFonts w:eastAsia="Times New Roman" w:cs="Times New Roman"/>
          <w:szCs w:val="28"/>
          <w:u w:val="single"/>
          <w:lang w:eastAsia="ru-RU"/>
        </w:rPr>
        <w:t>799-</w:t>
      </w:r>
      <w:r w:rsidR="00A3301D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bookmarkStart w:id="0" w:name="_GoBack"/>
      <w:bookmarkEnd w:id="0"/>
      <w:r w:rsidR="00A3301D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010962" w:rsidRPr="00010962" w:rsidRDefault="00010962" w:rsidP="00010962">
      <w:pPr>
        <w:widowControl w:val="0"/>
        <w:rPr>
          <w:rFonts w:eastAsia="Times New Roman" w:cs="Times New Roman"/>
          <w:szCs w:val="28"/>
          <w:lang w:eastAsia="ru-RU"/>
        </w:rPr>
      </w:pPr>
    </w:p>
    <w:p w:rsidR="00010962" w:rsidRPr="00010962" w:rsidRDefault="00010962" w:rsidP="00010962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 w:rsidRPr="00010962">
        <w:rPr>
          <w:rFonts w:eastAsia="Times New Roman" w:cs="Times New Roman"/>
          <w:bCs/>
          <w:szCs w:val="28"/>
          <w:lang w:eastAsia="ru-RU"/>
        </w:rPr>
        <w:t>Условия приватизации муниципального имущества</w:t>
      </w:r>
    </w:p>
    <w:p w:rsidR="00010962" w:rsidRPr="00010962" w:rsidRDefault="00010962" w:rsidP="00010962">
      <w:pPr>
        <w:widowControl w:val="0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5693"/>
      </w:tblGrid>
      <w:tr w:rsidR="00010962" w:rsidRPr="00010962" w:rsidTr="007D45F0">
        <w:tc>
          <w:tcPr>
            <w:tcW w:w="9344" w:type="dxa"/>
            <w:gridSpan w:val="2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Сведения об объекте приватизации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1) наименование имущества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нежилое здание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2) назначение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нежилое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3) кадастровый номер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86:10:0101001:462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4) адрес (местоположение)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</w:t>
            </w:r>
            <w:r w:rsidRPr="00010962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Югра, г. Сургут,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ул. Бажова, д. 7/3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5) общая площадь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136,4 кв. метра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6) краткая характеристика имущества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tabs>
                <w:tab w:val="left" w:pos="38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нежилое здание:</w:t>
            </w:r>
          </w:p>
          <w:p w:rsidR="00010962" w:rsidRPr="00010962" w:rsidRDefault="00010962" w:rsidP="00010962">
            <w:pPr>
              <w:widowControl w:val="0"/>
              <w:tabs>
                <w:tab w:val="left" w:pos="38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1) литера А, основное строение, этаж 1, номера на поэтажном плане 1 – 7,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фундамент – железобетонный, цоколь кирпичный, стены – металлический каркас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с утеплителем, перегородки – дощатые, перекрытия – деревянное, крыша – металлическая, полы – дощатые, линолеум, окна – одинарные глухие, двери – простые, металлические, внутренняя отделка – обшито </w:t>
            </w:r>
            <w:proofErr w:type="spellStart"/>
            <w:r w:rsidRPr="00010962">
              <w:rPr>
                <w:rFonts w:eastAsia="Times New Roman" w:cs="Times New Roman"/>
                <w:szCs w:val="28"/>
                <w:lang w:eastAsia="ru-RU"/>
              </w:rPr>
              <w:t>вагонкой</w:t>
            </w:r>
            <w:proofErr w:type="spellEnd"/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, покраска, центральное отопление, открытая электропроводка, центральные водопровод и канализация, приточно-вытяжная вентиляция, год постройки </w:t>
            </w:r>
            <w:r w:rsidR="00B17BE4" w:rsidRPr="00010962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1983;</w:t>
            </w:r>
          </w:p>
          <w:p w:rsidR="00010962" w:rsidRPr="00010962" w:rsidRDefault="00010962" w:rsidP="00010962">
            <w:pPr>
              <w:widowControl w:val="0"/>
              <w:tabs>
                <w:tab w:val="left" w:pos="38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2) литера а, холодный пристрой, этаж 1, н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 xml:space="preserve">омера на поэтажном плане 8, 9, фундамент – кирпичный, стены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и перегородки – кирпичные, перекрытия – деревянное, 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крыша – металлическая, полы –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бетонные, двери – металлические, внутренняя 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отделка – штукатурка, побелка, наружная отделка – окраска, открытая электропроводка</w:t>
            </w:r>
          </w:p>
        </w:tc>
      </w:tr>
      <w:tr w:rsidR="00010962" w:rsidRPr="00010962" w:rsidTr="007D45F0">
        <w:trPr>
          <w:trHeight w:val="982"/>
        </w:trPr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7) 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ведения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о зарегистрированных правах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запись государственной регистрации права собственности № 86-01/09-22/2000-0147/01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от 29.05.2000;</w:t>
            </w:r>
          </w:p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ограничение прав (обременение):</w:t>
            </w:r>
          </w:p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аренда, № 86:10:0101001:462-86/056/2024-7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от 07.02.2024 (по 27.01.2029)</w:t>
            </w:r>
          </w:p>
        </w:tc>
      </w:tr>
      <w:tr w:rsidR="00010962" w:rsidRPr="00010962" w:rsidTr="007D45F0">
        <w:trPr>
          <w:trHeight w:val="60"/>
        </w:trPr>
        <w:tc>
          <w:tcPr>
            <w:tcW w:w="9344" w:type="dxa"/>
            <w:gridSpan w:val="2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Сведения о земельном участке: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1) кадастровый номер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86:10:0101001:3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2) местоположение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lastRenderedPageBreak/>
              <w:t>Югра, г. Сургут, ул. Бажова, 7/3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lastRenderedPageBreak/>
              <w:t>3) площадь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412 кв. метров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4) категория земель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земли населенных пунктов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</w:tcPr>
          <w:p w:rsidR="00010962" w:rsidRPr="00010962" w:rsidRDefault="00D21603" w:rsidP="00D21603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5) 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>вид разрешё</w:t>
            </w:r>
            <w:r w:rsidR="00010962" w:rsidRPr="00010962">
              <w:rPr>
                <w:rFonts w:eastAsia="Times New Roman" w:cs="Times New Roman"/>
                <w:szCs w:val="28"/>
                <w:lang w:eastAsia="ru-RU"/>
              </w:rPr>
              <w:t>нного использования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для размещения магазина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</w:tcPr>
          <w:p w:rsidR="00010962" w:rsidRPr="00010962" w:rsidRDefault="00010962" w:rsidP="00D21603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D21603">
              <w:rPr>
                <w:rFonts w:eastAsia="Times New Roman" w:cs="Times New Roman"/>
                <w:szCs w:val="28"/>
                <w:lang w:eastAsia="ru-RU"/>
              </w:rPr>
              <w:t>) 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D21603">
              <w:rPr>
                <w:rFonts w:eastAsia="Times New Roman" w:cs="Times New Roman"/>
                <w:szCs w:val="28"/>
                <w:lang w:eastAsia="ru-RU"/>
              </w:rPr>
              <w:t xml:space="preserve">ведения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о зарегистрированных правах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запись государственной регистрации права собственности № 86-72-22/009/2009-510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от 20.02.2009;</w:t>
            </w:r>
          </w:p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ограничение прав (обременение):</w:t>
            </w:r>
          </w:p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аренда, № 86:10:0101001:3-86/056/2025-5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от 13.03.2025 (по 27.01.2029)</w:t>
            </w:r>
          </w:p>
        </w:tc>
      </w:tr>
      <w:tr w:rsidR="00010962" w:rsidRPr="00010962" w:rsidTr="007D45F0">
        <w:tc>
          <w:tcPr>
            <w:tcW w:w="3651" w:type="dxa"/>
            <w:tcBorders>
              <w:top w:val="single" w:sz="4" w:space="0" w:color="auto"/>
            </w:tcBorders>
          </w:tcPr>
          <w:p w:rsidR="00010962" w:rsidRPr="00010962" w:rsidRDefault="00010962" w:rsidP="00D21603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Способ приватизации</w:t>
            </w:r>
          </w:p>
        </w:tc>
        <w:tc>
          <w:tcPr>
            <w:tcW w:w="5693" w:type="dxa"/>
            <w:tcBorders>
              <w:top w:val="single" w:sz="4" w:space="0" w:color="auto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Отчуждение имущества, арендуемого субъектами малого и среднего предпринимательства</w:t>
            </w:r>
          </w:p>
        </w:tc>
      </w:tr>
      <w:tr w:rsidR="00010962" w:rsidRPr="00010962" w:rsidTr="007D45F0">
        <w:trPr>
          <w:trHeight w:val="70"/>
        </w:trPr>
        <w:tc>
          <w:tcPr>
            <w:tcW w:w="3651" w:type="dxa"/>
          </w:tcPr>
          <w:p w:rsidR="00010962" w:rsidRPr="00010962" w:rsidRDefault="00010962" w:rsidP="00D21603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Наименование арендатора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Общество с ограниченной ответственностью «Квестор» (ИНН 8602100504, ОГРН </w:t>
            </w:r>
            <w:r w:rsidRPr="00010962">
              <w:rPr>
                <w:rFonts w:eastAsia="Times New Roman" w:cs="Times New Roman"/>
                <w:spacing w:val="-2"/>
                <w:szCs w:val="28"/>
                <w:lang w:eastAsia="ru-RU"/>
              </w:rPr>
              <w:t xml:space="preserve">1028600613910) является </w:t>
            </w:r>
            <w:proofErr w:type="spellStart"/>
            <w:r w:rsidRPr="00010962">
              <w:rPr>
                <w:rFonts w:eastAsia="Times New Roman" w:cs="Times New Roman"/>
                <w:spacing w:val="-2"/>
                <w:szCs w:val="28"/>
                <w:lang w:eastAsia="ru-RU"/>
              </w:rPr>
              <w:t>микропредприятием</w:t>
            </w:r>
            <w:proofErr w:type="spellEnd"/>
          </w:p>
        </w:tc>
      </w:tr>
      <w:tr w:rsidR="00010962" w:rsidRPr="00010962" w:rsidTr="007D45F0">
        <w:trPr>
          <w:trHeight w:val="416"/>
        </w:trPr>
        <w:tc>
          <w:tcPr>
            <w:tcW w:w="3651" w:type="dxa"/>
            <w:tcBorders>
              <w:bottom w:val="single" w:sz="4" w:space="0" w:color="auto"/>
            </w:tcBorders>
          </w:tcPr>
          <w:p w:rsidR="00010962" w:rsidRPr="00010962" w:rsidRDefault="00D21603" w:rsidP="00D21603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="00010962" w:rsidRPr="00010962">
              <w:rPr>
                <w:rFonts w:eastAsia="Times New Roman" w:cs="Times New Roman"/>
                <w:szCs w:val="28"/>
                <w:lang w:eastAsia="ru-RU"/>
              </w:rPr>
              <w:t>Критерии предоставления преимущественного права выкупа арендуемого имущества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:rsidR="00010962" w:rsidRPr="00010962" w:rsidRDefault="00010962" w:rsidP="00010962">
            <w:pPr>
              <w:widowControl w:val="0"/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ab/>
              <w:t xml:space="preserve">Арендуемое недвижимое имущество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на день подачи арендатором заявления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о реализации преимущественного права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на приобретение арендуемого имущества находится во временном пользовании арендатора непрерывно в течение двух лет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и более. </w:t>
            </w:r>
          </w:p>
          <w:p w:rsidR="00010962" w:rsidRPr="00010962" w:rsidRDefault="00010962" w:rsidP="00010962">
            <w:pPr>
              <w:widowControl w:val="0"/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ab/>
              <w:t xml:space="preserve">Задолженность по арендной плате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за арендуемое недвижимое имущество, неустойкам (штрафам, пеням) на день подачи арендатором заявления о реализации преимущественного права на приобретение арендуемого имущества отсутствует.</w:t>
            </w:r>
          </w:p>
          <w:p w:rsidR="00010962" w:rsidRPr="00010962" w:rsidRDefault="00010962" w:rsidP="00010962">
            <w:pPr>
              <w:widowControl w:val="0"/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3.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ab/>
              <w:t xml:space="preserve">Сведения об арендаторе на день заключения договора купли-продажи арендуемого имущества не исключены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из единого реестра субъектов малого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и среднего предпринимательства.</w:t>
            </w:r>
          </w:p>
          <w:p w:rsidR="00010962" w:rsidRPr="00010962" w:rsidRDefault="00010962" w:rsidP="00010962">
            <w:pPr>
              <w:widowControl w:val="0"/>
              <w:tabs>
                <w:tab w:val="left" w:pos="317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4.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ab/>
              <w:t xml:space="preserve">Арендуемое имущество включено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</w:r>
            <w:r w:rsidR="00664E34">
              <w:rPr>
                <w:rFonts w:eastAsia="Times New Roman" w:cs="Times New Roman"/>
                <w:szCs w:val="28"/>
                <w:lang w:eastAsia="ru-RU"/>
              </w:rPr>
              <w:t>в утверждё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нный в соответствии с частью 4 статьи 18 Федерального закона «О развитии малого и среднего предпринимательства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в Российской Федерации» перечень государственного имущества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или муниципального имущества, предназначенного для передачи во владение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 xml:space="preserve">и (или) в пользование субъектам малого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lastRenderedPageBreak/>
              <w:t>и среднего предпринимательства, в течение пяти и более лет до дня подачи арендатором заявления о реализации преимущественного права на приобретение арендуемого имущества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  <w:tcBorders>
              <w:bottom w:val="nil"/>
            </w:tcBorders>
          </w:tcPr>
          <w:p w:rsidR="00010962" w:rsidRPr="00010962" w:rsidRDefault="00D21603" w:rsidP="00D21603">
            <w:pPr>
              <w:widowControl w:val="0"/>
              <w:tabs>
                <w:tab w:val="left" w:pos="313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6. </w:t>
            </w:r>
            <w:r w:rsidR="00010962" w:rsidRPr="00010962">
              <w:rPr>
                <w:rFonts w:eastAsia="Times New Roman" w:cs="Times New Roman"/>
                <w:szCs w:val="28"/>
                <w:lang w:eastAsia="ru-RU"/>
              </w:rPr>
              <w:t>Сведения о рыночной стоимости имущества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5693" w:type="dxa"/>
            <w:tcBorders>
              <w:bottom w:val="nil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16 028 017 рублей, в том числе НДС (20</w:t>
            </w:r>
            <w:r w:rsidR="00664E34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%) 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br/>
              <w:t>2 094 467 рублей 50 копеек, в том числе: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  <w:tcBorders>
              <w:top w:val="nil"/>
              <w:bottom w:val="nil"/>
            </w:tcBorders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1) нежилое здание</w:t>
            </w: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12 566 805 рублей, в том числе НДС (20</w:t>
            </w:r>
            <w:r w:rsidR="00664E34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>%) 2 094 467 рублей 50 копеек;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  <w:tcBorders>
              <w:top w:val="nil"/>
              <w:bottom w:val="nil"/>
            </w:tcBorders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2) земельный участок</w:t>
            </w: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3 461 212 рублей (НДС не облагается).</w:t>
            </w:r>
          </w:p>
        </w:tc>
      </w:tr>
      <w:tr w:rsidR="00010962" w:rsidRPr="00010962" w:rsidTr="007D45F0">
        <w:trPr>
          <w:trHeight w:val="60"/>
        </w:trPr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pacing w:val="-4"/>
                <w:szCs w:val="28"/>
                <w:lang w:eastAsia="ru-RU"/>
              </w:rPr>
              <w:t>Отчёт об оценке от 23.04.2025 № 72/25.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 Оценка произведена обществом с ограниченной ответственностью «Стандарт оценки»</w:t>
            </w:r>
            <w:r w:rsidRPr="00010962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</w:t>
            </w:r>
            <w:r w:rsidRPr="00010962">
              <w:rPr>
                <w:rFonts w:eastAsia="Times New Roman" w:cs="Times New Roman"/>
                <w:spacing w:val="-4"/>
                <w:szCs w:val="28"/>
                <w:lang w:eastAsia="ru-RU"/>
              </w:rPr>
              <w:br/>
              <w:t>по состоянию</w:t>
            </w:r>
            <w:r w:rsidRPr="00010962">
              <w:rPr>
                <w:rFonts w:eastAsia="Times New Roman" w:cs="Times New Roman"/>
                <w:szCs w:val="28"/>
                <w:lang w:eastAsia="ru-RU"/>
              </w:rPr>
              <w:t xml:space="preserve"> на 23.04.2025</w:t>
            </w:r>
          </w:p>
        </w:tc>
      </w:tr>
      <w:tr w:rsidR="00010962" w:rsidRPr="00010962" w:rsidTr="007D45F0">
        <w:tc>
          <w:tcPr>
            <w:tcW w:w="3651" w:type="dxa"/>
            <w:tcBorders>
              <w:bottom w:val="nil"/>
            </w:tcBorders>
          </w:tcPr>
          <w:p w:rsidR="00010962" w:rsidRPr="00010962" w:rsidRDefault="00D21603" w:rsidP="00D21603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7. </w:t>
            </w:r>
            <w:r w:rsidR="00010962" w:rsidRPr="00010962">
              <w:rPr>
                <w:rFonts w:eastAsia="Times New Roman" w:cs="Times New Roman"/>
                <w:szCs w:val="28"/>
                <w:lang w:eastAsia="ru-RU"/>
              </w:rPr>
              <w:t>Цена имущества</w:t>
            </w:r>
            <w:r w:rsidR="00B17BE4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5693" w:type="dxa"/>
            <w:tcBorders>
              <w:bottom w:val="nil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13 933 549 рублей 50 копеек, в том числе:</w:t>
            </w:r>
          </w:p>
        </w:tc>
      </w:tr>
      <w:tr w:rsidR="00010962" w:rsidRPr="00010962" w:rsidTr="007D45F0">
        <w:tc>
          <w:tcPr>
            <w:tcW w:w="3651" w:type="dxa"/>
            <w:tcBorders>
              <w:top w:val="nil"/>
              <w:bottom w:val="nil"/>
            </w:tcBorders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1) нежилое здание</w:t>
            </w:r>
          </w:p>
        </w:tc>
        <w:tc>
          <w:tcPr>
            <w:tcW w:w="5693" w:type="dxa"/>
            <w:tcBorders>
              <w:top w:val="nil"/>
              <w:bottom w:val="nil"/>
            </w:tcBorders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10 472 337 рублей 50 копеек;</w:t>
            </w:r>
          </w:p>
        </w:tc>
      </w:tr>
      <w:tr w:rsidR="00010962" w:rsidRPr="00010962" w:rsidTr="007D45F0"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010962" w:rsidRPr="00010962" w:rsidRDefault="00010962" w:rsidP="00010962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2) земельный участок</w:t>
            </w:r>
          </w:p>
        </w:tc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:rsidR="00010962" w:rsidRPr="00D21603" w:rsidRDefault="00D21603" w:rsidP="00D21603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3 </w:t>
            </w:r>
            <w:r w:rsidR="00010962" w:rsidRPr="00D21603">
              <w:rPr>
                <w:rFonts w:eastAsia="Times New Roman" w:cs="Times New Roman"/>
                <w:szCs w:val="28"/>
                <w:lang w:eastAsia="ru-RU"/>
              </w:rPr>
              <w:t>461 212 рублей</w:t>
            </w:r>
          </w:p>
        </w:tc>
      </w:tr>
      <w:tr w:rsidR="00010962" w:rsidRPr="00010962" w:rsidTr="007D45F0">
        <w:tc>
          <w:tcPr>
            <w:tcW w:w="3651" w:type="dxa"/>
          </w:tcPr>
          <w:p w:rsidR="00010962" w:rsidRPr="00010962" w:rsidRDefault="00D21603" w:rsidP="00D21603">
            <w:pPr>
              <w:widowControl w:val="0"/>
              <w:tabs>
                <w:tab w:val="left" w:pos="313"/>
              </w:tabs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8. </w:t>
            </w:r>
            <w:r w:rsidR="00010962" w:rsidRPr="00010962">
              <w:rPr>
                <w:rFonts w:eastAsia="Times New Roman" w:cs="Times New Roman"/>
                <w:szCs w:val="28"/>
                <w:lang w:eastAsia="ru-RU"/>
              </w:rPr>
              <w:t>Порядок оплаты</w:t>
            </w:r>
          </w:p>
        </w:tc>
        <w:tc>
          <w:tcPr>
            <w:tcW w:w="5693" w:type="dxa"/>
          </w:tcPr>
          <w:p w:rsidR="00010962" w:rsidRPr="00010962" w:rsidRDefault="00010962" w:rsidP="00010962">
            <w:pPr>
              <w:widowControl w:val="0"/>
              <w:rPr>
                <w:rFonts w:eastAsia="Times New Roman" w:cs="Times New Roman"/>
                <w:szCs w:val="28"/>
                <w:lang w:eastAsia="ru-RU"/>
              </w:rPr>
            </w:pPr>
            <w:r w:rsidRPr="00010962">
              <w:rPr>
                <w:rFonts w:eastAsia="Times New Roman" w:cs="Times New Roman"/>
                <w:szCs w:val="28"/>
                <w:lang w:eastAsia="ru-RU"/>
              </w:rPr>
              <w:t>Единовременно или в рассрочку на пять лет</w:t>
            </w:r>
          </w:p>
        </w:tc>
      </w:tr>
    </w:tbl>
    <w:p w:rsidR="00010962" w:rsidRPr="008C35FC" w:rsidRDefault="00010962" w:rsidP="00524FA8">
      <w:pPr>
        <w:rPr>
          <w:szCs w:val="28"/>
        </w:rPr>
      </w:pPr>
    </w:p>
    <w:sectPr w:rsidR="00010962" w:rsidRPr="008C35FC" w:rsidSect="00174A52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DD" w:rsidRDefault="00BD05DD" w:rsidP="006757BB">
      <w:r>
        <w:separator/>
      </w:r>
    </w:p>
  </w:endnote>
  <w:endnote w:type="continuationSeparator" w:id="0">
    <w:p w:rsidR="00BD05DD" w:rsidRDefault="00BD05D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DD" w:rsidRDefault="00BD05DD" w:rsidP="006757BB">
      <w:r>
        <w:separator/>
      </w:r>
    </w:p>
  </w:footnote>
  <w:footnote w:type="continuationSeparator" w:id="0">
    <w:p w:rsidR="00BD05DD" w:rsidRDefault="00BD05D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A3301D">
          <w:rPr>
            <w:noProof/>
            <w:sz w:val="20"/>
            <w:szCs w:val="20"/>
          </w:rPr>
          <w:t>5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7764EAE"/>
    <w:multiLevelType w:val="hybridMultilevel"/>
    <w:tmpl w:val="7F52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655"/>
    <w:multiLevelType w:val="hybridMultilevel"/>
    <w:tmpl w:val="F8D220FE"/>
    <w:lvl w:ilvl="0" w:tplc="B50AE4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0962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74A52"/>
    <w:rsid w:val="001930EF"/>
    <w:rsid w:val="001A76FB"/>
    <w:rsid w:val="001B692E"/>
    <w:rsid w:val="001D226B"/>
    <w:rsid w:val="001D4643"/>
    <w:rsid w:val="001F5CB8"/>
    <w:rsid w:val="002130C3"/>
    <w:rsid w:val="00216AC4"/>
    <w:rsid w:val="00224196"/>
    <w:rsid w:val="00224A19"/>
    <w:rsid w:val="00243C51"/>
    <w:rsid w:val="00244B5C"/>
    <w:rsid w:val="002566D2"/>
    <w:rsid w:val="002627CD"/>
    <w:rsid w:val="00265A49"/>
    <w:rsid w:val="002662EB"/>
    <w:rsid w:val="00297C63"/>
    <w:rsid w:val="002C0DA2"/>
    <w:rsid w:val="002C2780"/>
    <w:rsid w:val="002C4FB0"/>
    <w:rsid w:val="002E22CC"/>
    <w:rsid w:val="002F2227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55449"/>
    <w:rsid w:val="00482F28"/>
    <w:rsid w:val="0049056D"/>
    <w:rsid w:val="004A3BBD"/>
    <w:rsid w:val="004C4E88"/>
    <w:rsid w:val="004E4ED8"/>
    <w:rsid w:val="004F3970"/>
    <w:rsid w:val="0050257D"/>
    <w:rsid w:val="00503B30"/>
    <w:rsid w:val="00514C92"/>
    <w:rsid w:val="00524BFA"/>
    <w:rsid w:val="00524FA8"/>
    <w:rsid w:val="00545A5A"/>
    <w:rsid w:val="0055040A"/>
    <w:rsid w:val="00555DB1"/>
    <w:rsid w:val="0056401D"/>
    <w:rsid w:val="00564873"/>
    <w:rsid w:val="0057422E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64E34"/>
    <w:rsid w:val="00674975"/>
    <w:rsid w:val="006757BB"/>
    <w:rsid w:val="00677894"/>
    <w:rsid w:val="006A743E"/>
    <w:rsid w:val="006C189F"/>
    <w:rsid w:val="006D794C"/>
    <w:rsid w:val="006E7102"/>
    <w:rsid w:val="006F5A64"/>
    <w:rsid w:val="007059EF"/>
    <w:rsid w:val="0071370F"/>
    <w:rsid w:val="007574C4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243E"/>
    <w:rsid w:val="00973CD5"/>
    <w:rsid w:val="0098622B"/>
    <w:rsid w:val="00987D20"/>
    <w:rsid w:val="009A1C08"/>
    <w:rsid w:val="009B3DAA"/>
    <w:rsid w:val="009B65D8"/>
    <w:rsid w:val="009C7310"/>
    <w:rsid w:val="009D677F"/>
    <w:rsid w:val="009E6828"/>
    <w:rsid w:val="00A22CD5"/>
    <w:rsid w:val="00A2531B"/>
    <w:rsid w:val="00A3301D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17BE4"/>
    <w:rsid w:val="00B254EE"/>
    <w:rsid w:val="00B3311F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D05DD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21603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E0D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446FA"/>
    <w:rsid w:val="001544EC"/>
    <w:rsid w:val="00174A83"/>
    <w:rsid w:val="001B2BC7"/>
    <w:rsid w:val="001F478C"/>
    <w:rsid w:val="002B4F35"/>
    <w:rsid w:val="002D3371"/>
    <w:rsid w:val="00316132"/>
    <w:rsid w:val="00342496"/>
    <w:rsid w:val="00350731"/>
    <w:rsid w:val="00367A95"/>
    <w:rsid w:val="003E43D2"/>
    <w:rsid w:val="004262C4"/>
    <w:rsid w:val="004A4E4E"/>
    <w:rsid w:val="00627304"/>
    <w:rsid w:val="00685E35"/>
    <w:rsid w:val="006F04CA"/>
    <w:rsid w:val="007920C7"/>
    <w:rsid w:val="007A7E36"/>
    <w:rsid w:val="008E652B"/>
    <w:rsid w:val="009A3A5E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46A3C"/>
    <w:rsid w:val="00B55982"/>
    <w:rsid w:val="00B70327"/>
    <w:rsid w:val="00B909C0"/>
    <w:rsid w:val="00D1490D"/>
    <w:rsid w:val="00D152F8"/>
    <w:rsid w:val="00DD3A8F"/>
    <w:rsid w:val="00E146C9"/>
    <w:rsid w:val="00E45D6A"/>
    <w:rsid w:val="00E461E5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426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86</cp:revision>
  <cp:lastPrinted>2025-05-27T10:01:00Z</cp:lastPrinted>
  <dcterms:created xsi:type="dcterms:W3CDTF">2021-02-25T07:49:00Z</dcterms:created>
  <dcterms:modified xsi:type="dcterms:W3CDTF">2025-05-28T11:25:00Z</dcterms:modified>
</cp:coreProperties>
</file>